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CB93C" w14:textId="77777777" w:rsidR="00BD796A" w:rsidRDefault="00BD796A">
      <w:pPr>
        <w:spacing w:after="200"/>
      </w:pPr>
    </w:p>
    <w:p w14:paraId="697B3997" w14:textId="77777777" w:rsidR="00BD796A" w:rsidRDefault="00000000">
      <w:pPr>
        <w:spacing w:after="80"/>
        <w:jc w:val="center"/>
      </w:pPr>
      <w:r>
        <w:rPr>
          <w:rFonts w:cs="EB Garamond"/>
          <w:b/>
          <w:bCs/>
          <w:color w:val="9C7A32"/>
          <w:spacing w:val="40"/>
          <w:sz w:val="18"/>
          <w:szCs w:val="18"/>
        </w:rPr>
        <w:t>ACCADEMIA YOGA DELLA MENTE</w:t>
      </w:r>
    </w:p>
    <w:p w14:paraId="375D4D5E" w14:textId="77777777" w:rsidR="00BD796A" w:rsidRDefault="00000000">
      <w:pPr>
        <w:spacing w:after="60"/>
        <w:jc w:val="center"/>
      </w:pPr>
      <w:r>
        <w:rPr>
          <w:rFonts w:cs="EB Garamond"/>
          <w:b/>
          <w:bCs/>
          <w:sz w:val="52"/>
          <w:szCs w:val="52"/>
        </w:rPr>
        <w:t>Dalla Confusione alla Chiarezza</w:t>
      </w:r>
    </w:p>
    <w:p w14:paraId="116DDE20" w14:textId="77777777" w:rsidR="00BD796A" w:rsidRDefault="00000000">
      <w:pPr>
        <w:spacing w:after="200"/>
        <w:jc w:val="center"/>
      </w:pPr>
      <w:r>
        <w:rPr>
          <w:rFonts w:cs="EB Garamond"/>
          <w:i/>
          <w:iCs/>
          <w:color w:val="9C7A32"/>
          <w:sz w:val="26"/>
          <w:szCs w:val="26"/>
        </w:rPr>
        <w:t>Programma 1 — Otto Incontri, in presenza e online</w:t>
      </w:r>
    </w:p>
    <w:p w14:paraId="3EEF3656" w14:textId="77777777" w:rsidR="001B0DF4" w:rsidRDefault="00000000">
      <w:pPr>
        <w:spacing w:before="80" w:after="200"/>
        <w:jc w:val="center"/>
      </w:pPr>
      <w:r>
        <w:rPr>
          <w:b/>
          <w:i/>
          <w:color w:val="9C7A32"/>
          <w:sz w:val="25"/>
        </w:rPr>
        <w:t>Fin qui ti ha guidato il pensiero, vestito delle sue emozioni. Da oggi, prendi tu il controllo — della mente e di ciò che sente.</w:t>
      </w:r>
    </w:p>
    <w:p w14:paraId="7A044A5E" w14:textId="77777777" w:rsidR="00BD796A" w:rsidRDefault="00BD796A">
      <w:pPr>
        <w:pBdr>
          <w:bottom w:val="single" w:sz="6" w:space="0" w:color="9C7A32"/>
        </w:pBdr>
        <w:spacing w:after="300"/>
      </w:pPr>
    </w:p>
    <w:p w14:paraId="11A60325" w14:textId="410A5D63" w:rsidR="00BD796A" w:rsidRDefault="00000000" w:rsidP="001130A6">
      <w:pPr>
        <w:spacing w:after="180"/>
        <w:jc w:val="both"/>
      </w:pPr>
      <w:r>
        <w:rPr>
          <w:rFonts w:cs="EB Garamond"/>
          <w:i/>
          <w:iCs/>
        </w:rPr>
        <w:t>Un percorso in otto incontri attraverso i capitoli 9-14 di Saṃsāra, Nirvāṇa, and Buddha Nature di Sua Santità il Dalai Lama: dalla determinazione alla libertà fino alla scoperta della natura di buddha, la mente pura e libera oltre ogni oscurazione. Online, con materiale didattico e tutte le registrazioni sempre disponibili; chi è a Livorno può seguire anche in presenza. Ogni lezione è seguita da una meditazione guidata di quaranta minuti, costruita sul contenuto appena trattato.</w:t>
      </w:r>
    </w:p>
    <w:p w14:paraId="28D353D2" w14:textId="77777777" w:rsidR="00BD796A" w:rsidRDefault="00000000" w:rsidP="001130A6">
      <w:pPr>
        <w:pBdr>
          <w:bottom w:val="single" w:sz="4" w:space="0" w:color="E8DCC0"/>
        </w:pBdr>
        <w:spacing w:before="300" w:after="160"/>
        <w:jc w:val="both"/>
      </w:pPr>
      <w:r>
        <w:rPr>
          <w:rFonts w:cs="EB Garamond"/>
          <w:b/>
          <w:bCs/>
          <w:color w:val="9C7A32"/>
          <w:spacing w:val="20"/>
          <w:sz w:val="24"/>
          <w:szCs w:val="24"/>
        </w:rPr>
        <w:t>NECESSITÀ</w:t>
      </w:r>
    </w:p>
    <w:p w14:paraId="4E436DAA" w14:textId="77777777" w:rsidR="00BD796A" w:rsidRDefault="00000000">
      <w:pPr>
        <w:spacing w:after="180"/>
      </w:pPr>
      <w:r>
        <w:rPr>
          <w:rFonts w:cs="EB Garamond"/>
        </w:rPr>
        <w:t>Nel ventunesimo secolo abbiamo imparato a esplorare ogni angolo del mondo esterno, ma la mente che osserva resta il territorio meno indagato. Comprendere come funziona — riconoscere le afflizioni che la offuscano e la capacità che ha di trasformarsi — è una competenza necessaria a chiunque voglia leggere con chiarezza la realtà, dentro e fuori di sé.</w:t>
      </w:r>
    </w:p>
    <w:p w14:paraId="0BD2EC73" w14:textId="45AD7475" w:rsidR="00BD796A" w:rsidRDefault="00000000">
      <w:pPr>
        <w:spacing w:after="180"/>
      </w:pPr>
      <w:r>
        <w:rPr>
          <w:rFonts w:cs="EB Garamond"/>
        </w:rPr>
        <w:t>Guidare la mente oltre gli automatismi che la condizionano permette di vedere le cose come sono, oltre il velo che le afflizioni proiettano su di esse. Il percorso affonda le radici in una tradizione che per secoli, ha affinato questo lavoro sulla mente e lo ha verificato lezione dopo lezione sull'esperienza diretta di chi lo ha praticato: un metodo maturato nel tempo, oggi accessibile a chiunque cerchi strumenti concreti per abitare il mondo con maggiore lucidità.</w:t>
      </w:r>
    </w:p>
    <w:p w14:paraId="35C5BB83" w14:textId="77777777" w:rsidR="00BD796A" w:rsidRDefault="00000000">
      <w:pPr>
        <w:pBdr>
          <w:bottom w:val="single" w:sz="4" w:space="0" w:color="E8DCC0"/>
        </w:pBdr>
        <w:spacing w:before="300" w:after="160"/>
      </w:pPr>
      <w:r>
        <w:rPr>
          <w:rFonts w:cs="EB Garamond"/>
          <w:b/>
          <w:bCs/>
          <w:color w:val="9C7A32"/>
          <w:spacing w:val="20"/>
          <w:sz w:val="24"/>
          <w:szCs w:val="24"/>
        </w:rPr>
        <w:t>COSA IMPARERAI</w:t>
      </w:r>
    </w:p>
    <w:p w14:paraId="7DB77238" w14:textId="77777777" w:rsidR="00BD796A" w:rsidRDefault="00000000">
      <w:pPr>
        <w:pStyle w:val="ListParagraph"/>
        <w:numPr>
          <w:ilvl w:val="0"/>
          <w:numId w:val="2"/>
        </w:numPr>
        <w:spacing w:after="120"/>
      </w:pPr>
      <w:r>
        <w:t>A generare una determinazione autentica alla libertà, non un'idea astratta ma una spinta concreta a trasformarsi</w:t>
      </w:r>
    </w:p>
    <w:p w14:paraId="01A5C230" w14:textId="77777777" w:rsidR="00BD796A" w:rsidRDefault="00000000">
      <w:pPr>
        <w:pStyle w:val="ListParagraph"/>
        <w:numPr>
          <w:ilvl w:val="0"/>
          <w:numId w:val="2"/>
        </w:numPr>
        <w:spacing w:after="120"/>
      </w:pPr>
      <w:r>
        <w:t>A distinguere le due oscurazioni — afflittive e alla conoscenza — e cosa resta da rimuovere per essere liberi</w:t>
      </w:r>
    </w:p>
    <w:p w14:paraId="4F175805" w14:textId="4FAFE1E9" w:rsidR="00BD796A" w:rsidRDefault="00000000">
      <w:pPr>
        <w:pStyle w:val="ListParagraph"/>
        <w:numPr>
          <w:ilvl w:val="0"/>
          <w:numId w:val="2"/>
        </w:numPr>
        <w:spacing w:after="120"/>
      </w:pPr>
      <w:r>
        <w:t xml:space="preserve">A comprendere </w:t>
      </w:r>
      <w:r w:rsidR="001130A6">
        <w:t>la liberazione</w:t>
      </w:r>
      <w:r>
        <w:t xml:space="preserve"> come cessazione autentica</w:t>
      </w:r>
      <w:r w:rsidR="001130A6">
        <w:t xml:space="preserve"> delle sofferenze e delle loro cause</w:t>
      </w:r>
      <w:r>
        <w:t xml:space="preserve"> </w:t>
      </w:r>
    </w:p>
    <w:p w14:paraId="4D989494" w14:textId="77777777" w:rsidR="00BD796A" w:rsidRDefault="00000000">
      <w:pPr>
        <w:pStyle w:val="ListParagraph"/>
        <w:numPr>
          <w:ilvl w:val="0"/>
          <w:numId w:val="2"/>
        </w:numPr>
        <w:spacing w:after="120"/>
      </w:pPr>
      <w:r>
        <w:t>A riconoscere il potenziale illimitato della mente e i suoi diversi livelli, dal grossolano al più sottile</w:t>
      </w:r>
    </w:p>
    <w:p w14:paraId="7188D21F" w14:textId="51DEC684" w:rsidR="00BD796A" w:rsidRDefault="00000000">
      <w:pPr>
        <w:pStyle w:val="ListParagraph"/>
        <w:numPr>
          <w:ilvl w:val="0"/>
          <w:numId w:val="2"/>
        </w:numPr>
        <w:spacing w:after="120"/>
      </w:pPr>
      <w:r>
        <w:t>A scoprire ed esplorare la natura pura della mente, fino alla mente di chiara luce che nessuna oscurazione può toccare</w:t>
      </w:r>
      <w:r w:rsidR="001130A6"/>
      <w:r/>
      <w:r w:rsidR="001130A6"/>
      <w:r/>
      <w:r w:rsidR="001130A6"/>
      <w:r/>
    </w:p>
    <w:p w14:paraId="28F1DFBB" w14:textId="77777777" w:rsidR="00BD796A" w:rsidRDefault="00BD796A">
      <w:pPr>
        <w:spacing w:after="100"/>
      </w:pPr>
    </w:p>
    <w:p w14:paraId="6220D522" w14:textId="77777777" w:rsidR="00BD796A" w:rsidRDefault="00000000">
      <w:pPr>
        <w:pBdr>
          <w:bottom w:val="single" w:sz="4" w:space="0" w:color="E8DCC0"/>
        </w:pBdr>
        <w:spacing w:before="300" w:after="160"/>
      </w:pPr>
      <w:r>
        <w:rPr>
          <w:rFonts w:cs="EB Garamond"/>
          <w:b/>
          <w:bCs/>
          <w:color w:val="9C7A32"/>
          <w:spacing w:val="20"/>
          <w:sz w:val="24"/>
          <w:szCs w:val="24"/>
        </w:rPr>
        <w:t>IL METODO</w:t>
      </w:r>
    </w:p>
    <w:p w14:paraId="209D6F24" w14:textId="3FFC8314" w:rsidR="00BD796A" w:rsidRDefault="00000000" w:rsidP="001130A6">
      <w:pPr>
        <w:spacing w:after="180"/>
        <w:jc w:val="both"/>
      </w:pPr>
      <w:r>
        <w:rPr>
          <w:rFonts w:cs="EB Garamond"/>
        </w:rPr>
        <w:t>La meditazione è un metodo di indagine diretta, applicato prima all'esperienza — cosa provo, perché lo provo — e poi alla realtà stessa — come esistono davvero le cose. È lo stesso metodo analitico sviluppato e tramandato attraverso l'insegnamento orale da maestro a discepolo, dove ogni passaggio si verifica nella propria esperienza prima di essere accolto. Ogni sessione segue tre fasi — analisi, comprensione, stabilizzazione — e produce una capacità che si porta nella vita quotidiana: Indirizzare il proprio pensiero e le emozioni che lo seguono per produrre solo felicità e lasciare la sofferenza alle spalle. In poche parole, per essere completamente capace di avere una vita significativa.</w:t>
      </w:r>
      <w:r w:rsidR="001130A6">
        <w:rPr>
          <w:rFonts w:cs="EB Garamond"/>
        </w:rPr>
      </w:r>
    </w:p>
    <w:p w14:paraId="52BD803C" w14:textId="77777777" w:rsidR="00BD796A" w:rsidRDefault="00000000">
      <w:pPr>
        <w:pBdr>
          <w:bottom w:val="single" w:sz="4" w:space="0" w:color="E8DCC0"/>
        </w:pBdr>
        <w:spacing w:before="300" w:after="160"/>
      </w:pPr>
      <w:r>
        <w:rPr>
          <w:rFonts w:cs="EB Garamond"/>
          <w:b/>
          <w:bCs/>
          <w:color w:val="9C7A32"/>
          <w:spacing w:val="20"/>
          <w:sz w:val="24"/>
          <w:szCs w:val="24"/>
        </w:rPr>
        <w:t>COSA OTTIENI</w:t>
      </w:r>
    </w:p>
    <w:p w14:paraId="4AED5490" w14:textId="77777777" w:rsidR="00BD796A" w:rsidRDefault="00000000">
      <w:pPr>
        <w:pStyle w:val="ListParagraph"/>
        <w:numPr>
          <w:ilvl w:val="0"/>
          <w:numId w:val="2"/>
        </w:numPr>
        <w:spacing w:after="120"/>
      </w:pPr>
      <w:r>
        <w:t>Otto incontri del sabato mattina, online (sempre disponibili in differita) e in presenza per chi è a Livorno</w:t>
      </w:r>
    </w:p>
    <w:p w14:paraId="0DD1FF31" w14:textId="77777777" w:rsidR="00BD796A" w:rsidRDefault="00000000">
      <w:pPr>
        <w:pStyle w:val="ListParagraph"/>
        <w:numPr>
          <w:ilvl w:val="0"/>
          <w:numId w:val="2"/>
        </w:numPr>
        <w:spacing w:after="120"/>
      </w:pPr>
      <w:r>
        <w:t>Otto meditazioni guidate di quaranta minuti, una per lezione</w:t>
      </w:r>
    </w:p>
    <w:p w14:paraId="4C37BD56" w14:textId="77777777" w:rsidR="00BD796A" w:rsidRDefault="00000000">
      <w:pPr>
        <w:pStyle w:val="ListParagraph"/>
        <w:numPr>
          <w:ilvl w:val="0"/>
          <w:numId w:val="2"/>
        </w:numPr>
        <w:spacing w:after="120"/>
      </w:pPr>
      <w:r>
        <w:t>Un weekend di ritiro intensivo in presenza, facoltativo e consigliato, a chiusura del percorso</w:t>
      </w:r>
    </w:p>
    <w:p w14:paraId="11677179" w14:textId="77777777" w:rsidR="00BD796A" w:rsidRDefault="00000000">
      <w:pPr>
        <w:pStyle w:val="ListParagraph"/>
        <w:numPr>
          <w:ilvl w:val="0"/>
          <w:numId w:val="2"/>
        </w:numPr>
        <w:spacing w:after="120"/>
      </w:pPr>
      <w:r>
        <w:t>Materiale scritto di approfondimento per ciascuna lezione</w:t>
      </w:r>
    </w:p>
    <w:p w14:paraId="4878F1A5" w14:textId="77777777" w:rsidR="00BD796A" w:rsidRDefault="00000000">
      <w:pPr>
        <w:pStyle w:val="ListParagraph"/>
        <w:numPr>
          <w:ilvl w:val="0"/>
          <w:numId w:val="2"/>
        </w:numPr>
        <w:spacing w:after="120"/>
      </w:pPr>
      <w:r>
        <w:t>Attestato delle ore, cumulabile con le cento ore già certificate Libertas e AIPO per chi proviene dal primo livello dell'Accademia</w:t>
      </w:r>
    </w:p>
    <w:p w14:paraId="62DB13BE" w14:textId="77777777" w:rsidR="00BD796A" w:rsidRDefault="00BD796A">
      <w:pPr>
        <w:spacing w:after="100"/>
      </w:pPr>
    </w:p>
    <w:p w14:paraId="099140D6" w14:textId="77777777" w:rsidR="00BD796A" w:rsidRDefault="00000000">
      <w:pPr>
        <w:pBdr>
          <w:bottom w:val="single" w:sz="4" w:space="0" w:color="E8DCC0"/>
        </w:pBdr>
        <w:spacing w:before="300" w:after="160"/>
      </w:pPr>
      <w:r>
        <w:rPr>
          <w:rFonts w:cs="EB Garamond"/>
          <w:b/>
          <w:bCs/>
          <w:color w:val="9C7A32"/>
          <w:spacing w:val="20"/>
          <w:sz w:val="24"/>
          <w:szCs w:val="24"/>
        </w:rPr>
        <w:t>IL PERCORSO</w:t>
      </w:r>
    </w:p>
    <w:p w14:paraId="2470F8EF" w14:textId="553D5F2B" w:rsidR="00BD796A" w:rsidRDefault="00000000">
      <w:pPr>
        <w:spacing w:after="180"/>
      </w:pPr>
      <w:r>
        <w:rPr>
          <w:rFonts w:cs="EB Garamond"/>
        </w:rPr>
        <w:t>Otto incontri il sabato mattina, dalle 9 alle 12, secondo il calendario del percorso. Gli incontri sono online, con materiale didattico e tutte le registrazioni sempre disponibili; chi è a Livorno può seguire anche in presenza. Lezione e meditazione guidata di quaranta minuti si svolgono nello stesso incontro. È possibile integrare il percorso con un weekend di ritiro intensivo in presenza, facoltativo e consigliato*.</w:t>
      </w:r>
    </w:p>
    <w:p w14:paraId="1D0A9C3A" w14:textId="77777777" w:rsidR="00BD796A" w:rsidRDefault="00000000">
      <w:pPr>
        <w:spacing w:after="180"/>
      </w:pPr>
      <w:r>
        <w:rPr>
          <w:rFonts w:cs="EB Garamond"/>
          <w:i/>
          <w:iCs/>
        </w:rPr>
        <w:t>Per chi ha già frequentato il primo livello dell'Accademia Yoga della Mente, le ore di questo programma si aggiungono alle cento ore già certificate Libertas e AIPO.</w:t>
      </w:r>
    </w:p>
    <w:p w14:paraId="3B1827C6" w14:textId="3730FAA9" w:rsidR="00BD796A" w:rsidRDefault="004C645B">
      <w:pPr>
        <w:pBdr>
          <w:bottom w:val="single" w:sz="4" w:space="0" w:color="E8DCC0"/>
        </w:pBdr>
        <w:spacing w:before="300" w:after="160"/>
      </w:pPr>
      <w:r>
        <w:rPr>
          <w:rFonts w:cs="EB Garamond"/>
          <w:b/>
          <w:bCs/>
          <w:color w:val="9C7A32"/>
          <w:spacing w:val="20"/>
          <w:sz w:val="24"/>
          <w:szCs w:val="24"/>
        </w:rPr>
        <w:t>Per Informazioni sulla quota d’iscrizione invia un messaggio WA 3316458235</w:t>
      </w:r>
    </w:p>
    <w:tbl>
      <w:tblPr>
        <w:tblW w:w="9360" w:type="dxa"/>
        <w:tblBorders>
          <w:top w:val="single" w:sz="4" w:space="0" w:color="9C7A32"/>
          <w:bottom w:val="single" w:sz="4" w:space="0" w:color="9C7A32"/>
          <w:insideH w:val="single" w:sz="2" w:space="0" w:color="E8DCC0"/>
        </w:tblBorders>
        <w:tblCellMar>
          <w:left w:w="10" w:type="dxa"/>
          <w:right w:w="10" w:type="dxa"/>
        </w:tblCellMar>
        <w:tblLook w:val="04A0" w:firstRow="1" w:lastRow="0" w:firstColumn="1" w:lastColumn="0" w:noHBand="0" w:noVBand="1"/>
      </w:tblPr>
      <w:tblGrid>
        <w:gridCol w:w="5803"/>
        <w:gridCol w:w="3557"/>
      </w:tblGrid>
      <w:tr w:rsidR="00BD796A" w14:paraId="7C600D30" w14:textId="77777777">
        <w:trPr>
          <w:tblHeader/>
          <w:cantSplit/>
        </w:trPr>
        <w:tc>
          <w:tcPr>
            <w:tcW w:w="5803" w:type="dxa"/>
            <w:shd w:val="clear" w:color="auto" w:fill="2B2620"/>
            <w:tcMar>
              <w:top w:w="120" w:type="dxa"/>
              <w:left w:w="140" w:type="dxa"/>
              <w:bottom w:w="120" w:type="dxa"/>
              <w:right w:w="140" w:type="dxa"/>
            </w:tcMar>
            <w:vAlign w:val="center"/>
          </w:tcPr>
          <w:p w14:paraId="28BAB471" w14:textId="77777777" w:rsidR="00BD796A" w:rsidRDefault="00000000">
            <w:pPr>
              <w:spacing w:before="40" w:after="40"/>
              <w:jc w:val="center"/>
            </w:pPr>
            <w:r>
              <w:rPr>
                <w:rFonts w:cs="EB Garamond"/>
                <w:b/>
                <w:bCs/>
                <w:color w:val="E8DCC0"/>
                <w:sz w:val="21"/>
                <w:szCs w:val="21"/>
              </w:rPr>
              <w:t>CATEGORIA</w:t>
            </w:r>
          </w:p>
        </w:tc>
        <w:tc>
          <w:tcPr>
            <w:tcW w:w="3557" w:type="dxa"/>
            <w:shd w:val="clear" w:color="auto" w:fill="2B2620"/>
            <w:tcMar>
              <w:top w:w="120" w:type="dxa"/>
              <w:left w:w="140" w:type="dxa"/>
              <w:bottom w:w="120" w:type="dxa"/>
              <w:right w:w="140" w:type="dxa"/>
            </w:tcMar>
            <w:vAlign w:val="center"/>
          </w:tcPr>
          <w:p w14:paraId="1DA920E7" w14:textId="77777777" w:rsidR="00BD796A" w:rsidRDefault="00000000">
            <w:pPr>
              <w:spacing w:before="40" w:after="40"/>
              <w:jc w:val="center"/>
            </w:pPr>
            <w:r>
              <w:rPr>
                <w:rFonts w:cs="EB Garamond"/>
                <w:b/>
                <w:bCs/>
                <w:color w:val="E8DCC0"/>
                <w:sz w:val="21"/>
                <w:szCs w:val="21"/>
              </w:rPr>
              <w:t>QUOTA</w:t>
            </w:r>
          </w:p>
        </w:tc>
      </w:tr>
      <w:tr w:rsidR="00BD796A" w14:paraId="327DF5AC" w14:textId="77777777">
        <w:trPr>
          <w:cantSplit/>
        </w:trPr>
        <w:tc>
          <w:tcPr>
            <w:tcW w:w="5803" w:type="dxa"/>
            <w:shd w:val="clear" w:color="auto" w:fill="FAF7F0"/>
            <w:tcMar>
              <w:top w:w="140" w:type="dxa"/>
              <w:left w:w="140" w:type="dxa"/>
              <w:bottom w:w="140" w:type="dxa"/>
              <w:right w:w="140" w:type="dxa"/>
            </w:tcMar>
            <w:vAlign w:val="center"/>
          </w:tcPr>
          <w:p w14:paraId="0BE6F163" w14:textId="77777777" w:rsidR="00BD796A" w:rsidRDefault="00000000">
            <w:pPr>
              <w:spacing w:before="40" w:after="40"/>
            </w:pPr>
            <w:r>
              <w:rPr>
                <w:rFonts w:cs="EB Garamond"/>
                <w:sz w:val="21"/>
                <w:szCs w:val="21"/>
              </w:rPr>
              <w:t>Partecipazione (online o in presenza a Livorno), 8 incontri + materiale</w:t>
            </w:r>
          </w:p>
        </w:tc>
        <w:tc>
          <w:tcPr>
            <w:tcW w:w="3557" w:type="dxa"/>
            <w:shd w:val="clear" w:color="auto" w:fill="FAF7F0"/>
            <w:tcMar>
              <w:top w:w="140" w:type="dxa"/>
              <w:left w:w="140" w:type="dxa"/>
              <w:bottom w:w="140" w:type="dxa"/>
              <w:right w:w="140" w:type="dxa"/>
            </w:tcMar>
            <w:vAlign w:val="center"/>
          </w:tcPr>
          <w:p w14:paraId="35C71BB0" w14:textId="547B0996" w:rsidR="00BD796A" w:rsidRDefault="004C645B">
            <w:pPr>
              <w:spacing w:before="40" w:after="40"/>
              <w:jc w:val="center"/>
            </w:pPr>
            <w:r>
              <w:rPr>
                <w:rFonts w:cs="EB Garamond"/>
                <w:b/>
                <w:bCs/>
                <w:color w:val="9C7A32"/>
                <w:sz w:val="21"/>
                <w:szCs w:val="21"/>
              </w:rPr>
              <w:t>Info 3316458235. WA</w:t>
            </w:r>
          </w:p>
        </w:tc>
      </w:tr>
      <w:tr w:rsidR="00BD796A" w14:paraId="107FFBC9" w14:textId="77777777">
        <w:trPr>
          <w:cantSplit/>
        </w:trPr>
        <w:tc>
          <w:tcPr>
            <w:tcW w:w="5803" w:type="dxa"/>
            <w:shd w:val="clear" w:color="auto" w:fill="FAF7F0"/>
            <w:tcMar>
              <w:top w:w="140" w:type="dxa"/>
              <w:left w:w="140" w:type="dxa"/>
              <w:bottom w:w="140" w:type="dxa"/>
              <w:right w:w="140" w:type="dxa"/>
            </w:tcMar>
            <w:vAlign w:val="center"/>
          </w:tcPr>
          <w:p w14:paraId="25468CF2" w14:textId="77777777" w:rsidR="00BD796A" w:rsidRDefault="00000000">
            <w:pPr>
              <w:spacing w:before="40" w:after="40"/>
            </w:pPr>
            <w:r>
              <w:rPr>
                <w:rFonts w:cs="EB Garamond"/>
                <w:sz w:val="21"/>
                <w:szCs w:val="21"/>
              </w:rPr>
              <w:t>Studenti Accademia Yoga della Mente — primo livello</w:t>
            </w:r>
          </w:p>
        </w:tc>
        <w:tc>
          <w:tcPr>
            <w:tcW w:w="3557" w:type="dxa"/>
            <w:shd w:val="clear" w:color="auto" w:fill="FAF7F0"/>
            <w:tcMar>
              <w:top w:w="140" w:type="dxa"/>
              <w:left w:w="140" w:type="dxa"/>
              <w:bottom w:w="140" w:type="dxa"/>
              <w:right w:w="140" w:type="dxa"/>
            </w:tcMar>
            <w:vAlign w:val="center"/>
          </w:tcPr>
          <w:p w14:paraId="1E99E201" w14:textId="77777777" w:rsidR="00BD796A" w:rsidRDefault="00000000">
            <w:pPr>
              <w:spacing w:before="40" w:after="40"/>
              <w:jc w:val="center"/>
            </w:pPr>
            <w:r>
              <w:rPr>
                <w:rFonts w:cs="EB Garamond"/>
                <w:b/>
                <w:bCs/>
                <w:color w:val="9C7A32"/>
                <w:sz w:val="21"/>
                <w:szCs w:val="21"/>
              </w:rPr>
              <w:t>-20% sulla quota</w:t>
            </w:r>
          </w:p>
        </w:tc>
      </w:tr>
      <w:tr w:rsidR="00BD796A" w14:paraId="0AFB2C4C" w14:textId="77777777">
        <w:trPr>
          <w:cantSplit/>
        </w:trPr>
        <w:tc>
          <w:tcPr>
            <w:tcW w:w="5803" w:type="dxa"/>
            <w:shd w:val="clear" w:color="auto" w:fill="FFFFFF"/>
            <w:tcMar>
              <w:top w:w="140" w:type="dxa"/>
              <w:left w:w="140" w:type="dxa"/>
              <w:bottom w:w="140" w:type="dxa"/>
              <w:right w:w="140" w:type="dxa"/>
            </w:tcMar>
            <w:vAlign w:val="center"/>
          </w:tcPr>
          <w:p w14:paraId="18EB0312" w14:textId="77777777" w:rsidR="00BD796A" w:rsidRDefault="00000000">
            <w:pPr>
              <w:spacing w:before="40" w:after="40"/>
            </w:pPr>
            <w:r>
              <w:rPr>
                <w:rFonts w:cs="EB Garamond"/>
                <w:sz w:val="21"/>
                <w:szCs w:val="21"/>
              </w:rPr>
              <w:t>Studenti "Educazione del Pensiero e Igiene Emotiva"</w:t>
            </w:r>
          </w:p>
        </w:tc>
        <w:tc>
          <w:tcPr>
            <w:tcW w:w="3557" w:type="dxa"/>
            <w:shd w:val="clear" w:color="auto" w:fill="FFFFFF"/>
            <w:tcMar>
              <w:top w:w="140" w:type="dxa"/>
              <w:left w:w="140" w:type="dxa"/>
              <w:bottom w:w="140" w:type="dxa"/>
              <w:right w:w="140" w:type="dxa"/>
            </w:tcMar>
            <w:vAlign w:val="center"/>
          </w:tcPr>
          <w:p w14:paraId="0AE19419" w14:textId="77777777" w:rsidR="00BD796A" w:rsidRDefault="00000000">
            <w:pPr>
              <w:spacing w:before="40" w:after="40"/>
              <w:jc w:val="center"/>
            </w:pPr>
            <w:r>
              <w:rPr>
                <w:rFonts w:cs="EB Garamond"/>
                <w:b/>
                <w:bCs/>
                <w:color w:val="9C7A32"/>
                <w:sz w:val="21"/>
                <w:szCs w:val="21"/>
              </w:rPr>
              <w:t>-20% sulla quota</w:t>
            </w:r>
          </w:p>
        </w:tc>
      </w:tr>
      <w:tr w:rsidR="00BD796A" w14:paraId="37BB189D" w14:textId="77777777">
        <w:trPr>
          <w:cantSplit/>
        </w:trPr>
        <w:tc>
          <w:tcPr>
            <w:tcW w:w="5803" w:type="dxa"/>
            <w:shd w:val="clear" w:color="auto" w:fill="FAF7F0"/>
            <w:tcMar>
              <w:top w:w="140" w:type="dxa"/>
              <w:left w:w="140" w:type="dxa"/>
              <w:bottom w:w="140" w:type="dxa"/>
              <w:right w:w="140" w:type="dxa"/>
            </w:tcMar>
            <w:vAlign w:val="center"/>
          </w:tcPr>
          <w:p w14:paraId="60DF0F56" w14:textId="77777777" w:rsidR="00BD796A" w:rsidRDefault="00000000">
            <w:pPr>
              <w:spacing w:before="40" w:after="40"/>
            </w:pPr>
            <w:r>
              <w:rPr>
                <w:rFonts w:cs="EB Garamond"/>
                <w:sz w:val="21"/>
                <w:szCs w:val="21"/>
              </w:rPr>
              <w:t>Studenti e soci di Associazione Manjushri Lotsawa e ILTK</w:t>
            </w:r>
          </w:p>
        </w:tc>
        <w:tc>
          <w:tcPr>
            <w:tcW w:w="3557" w:type="dxa"/>
            <w:shd w:val="clear" w:color="auto" w:fill="FAF7F0"/>
            <w:tcMar>
              <w:top w:w="140" w:type="dxa"/>
              <w:left w:w="140" w:type="dxa"/>
              <w:bottom w:w="140" w:type="dxa"/>
              <w:right w:w="140" w:type="dxa"/>
            </w:tcMar>
            <w:vAlign w:val="center"/>
          </w:tcPr>
          <w:p w14:paraId="685C4B21" w14:textId="77777777" w:rsidR="00BD796A" w:rsidRDefault="00000000">
            <w:pPr>
              <w:spacing w:before="40" w:after="40"/>
              <w:jc w:val="center"/>
            </w:pPr>
            <w:r>
              <w:rPr>
                <w:rFonts w:cs="EB Garamond"/>
                <w:b/>
                <w:bCs/>
                <w:color w:val="9C7A32"/>
                <w:sz w:val="21"/>
                <w:szCs w:val="21"/>
              </w:rPr>
              <w:t>-20% sulla quota</w:t>
            </w:r>
          </w:p>
        </w:tc>
      </w:tr>
    </w:tbl>
    <w:p w14:paraId="1FAC20E5" w14:textId="77777777" w:rsidR="00BD796A" w:rsidRDefault="00000000" w:rsidP="001130A6">
      <w:pPr>
        <w:spacing w:after="180"/>
        <w:jc w:val="both"/>
      </w:pPr>
      <w:r>
        <w:rPr>
          <w:rFonts w:cs="EB Garamond"/>
          <w:i/>
          <w:iCs/>
        </w:rPr>
        <w:lastRenderedPageBreak/>
        <w:t>* Il weekend di ritiro si tiene presso l'Istituto Lama Tzong Khapa, nell'ambito dei cinque ritiri annuali di Educazione del Pensiero e Igiene Emotiva. La partecipazione richiede una quota di iscrizione a parte di 100 €, versata direttamente a ILTK.</w:t>
      </w:r>
    </w:p>
    <w:p w14:paraId="2976AD36" w14:textId="77777777" w:rsidR="00BD796A" w:rsidRDefault="00000000" w:rsidP="001130A6">
      <w:pPr>
        <w:spacing w:after="180"/>
        <w:jc w:val="both"/>
      </w:pPr>
      <w:r>
        <w:rPr>
          <w:rFonts w:cs="EB Garamond"/>
        </w:rPr>
        <w:t>Il cammino non si chiude con la fine delle lezioni dal vivo. Chi non ha potuto seguire Dalla Confusione alla Chiarezza, conclusosi a giugno 2026, trova comunque l'intero percorso a disposizione in differita — lezioni e meditazioni guidate — e vi accede con lo stesso sconto riservato a chi lo ha già intrapreso.</w:t>
      </w:r>
    </w:p>
    <w:p w14:paraId="48DFB70D" w14:textId="77777777" w:rsidR="00BD796A" w:rsidRDefault="00000000">
      <w:pPr>
        <w:pBdr>
          <w:bottom w:val="single" w:sz="4" w:space="0" w:color="E8DCC0"/>
        </w:pBdr>
        <w:spacing w:before="300" w:after="160"/>
      </w:pPr>
      <w:r>
        <w:rPr>
          <w:rFonts w:cs="EB Garamond"/>
          <w:b/>
          <w:bCs/>
          <w:color w:val="9C7A32"/>
          <w:spacing w:val="20"/>
          <w:sz w:val="24"/>
          <w:szCs w:val="24"/>
        </w:rPr>
        <w:t>SCHEDULE DEL PROGRAMMA</w:t>
      </w:r>
    </w:p>
    <w:tbl>
      <w:tblPr>
        <w:tblW w:w="9360" w:type="dxa"/>
        <w:tblBorders>
          <w:top w:val="single" w:sz="4" w:space="0" w:color="9C7A32"/>
          <w:bottom w:val="single" w:sz="4" w:space="0" w:color="9C7A32"/>
          <w:insideH w:val="single" w:sz="2" w:space="0" w:color="E8DCC0"/>
        </w:tblBorders>
        <w:tblCellMar>
          <w:left w:w="10" w:type="dxa"/>
          <w:right w:w="10" w:type="dxa"/>
        </w:tblCellMar>
        <w:tblLook w:val="04A0" w:firstRow="1" w:lastRow="0" w:firstColumn="1" w:lastColumn="0" w:noHBand="0" w:noVBand="1"/>
      </w:tblPr>
      <w:tblGrid>
        <w:gridCol w:w="700"/>
        <w:gridCol w:w="5196"/>
        <w:gridCol w:w="3464"/>
      </w:tblGrid>
      <w:tr w:rsidR="00BD796A" w14:paraId="75E3C6A5" w14:textId="77777777">
        <w:trPr>
          <w:tblHeader/>
          <w:cantSplit/>
        </w:trPr>
        <w:tc>
          <w:tcPr>
            <w:tcW w:w="700" w:type="dxa"/>
            <w:shd w:val="clear" w:color="auto" w:fill="2B2620"/>
            <w:tcMar>
              <w:top w:w="120" w:type="dxa"/>
              <w:left w:w="140" w:type="dxa"/>
              <w:bottom w:w="120" w:type="dxa"/>
              <w:right w:w="140" w:type="dxa"/>
            </w:tcMar>
            <w:vAlign w:val="center"/>
          </w:tcPr>
          <w:p w14:paraId="497E3DAC" w14:textId="77777777" w:rsidR="00BD796A" w:rsidRDefault="00000000">
            <w:pPr>
              <w:spacing w:before="40" w:after="40"/>
              <w:jc w:val="center"/>
            </w:pPr>
            <w:r>
              <w:rPr>
                <w:rFonts w:cs="EB Garamond"/>
                <w:b/>
                <w:bCs/>
                <w:color w:val="E8DCC0"/>
                <w:sz w:val="21"/>
                <w:szCs w:val="21"/>
              </w:rPr>
              <w:t>#</w:t>
            </w:r>
          </w:p>
        </w:tc>
        <w:tc>
          <w:tcPr>
            <w:tcW w:w="5196" w:type="dxa"/>
            <w:shd w:val="clear" w:color="auto" w:fill="2B2620"/>
            <w:tcMar>
              <w:top w:w="120" w:type="dxa"/>
              <w:left w:w="140" w:type="dxa"/>
              <w:bottom w:w="120" w:type="dxa"/>
              <w:right w:w="140" w:type="dxa"/>
            </w:tcMar>
            <w:vAlign w:val="center"/>
          </w:tcPr>
          <w:p w14:paraId="0B10C20F" w14:textId="77777777" w:rsidR="00BD796A" w:rsidRDefault="00000000">
            <w:pPr>
              <w:spacing w:before="40" w:after="40"/>
              <w:jc w:val="center"/>
            </w:pPr>
            <w:r>
              <w:rPr>
                <w:rFonts w:cs="EB Garamond"/>
                <w:b/>
                <w:bCs/>
                <w:color w:val="E8DCC0"/>
                <w:sz w:val="21"/>
                <w:szCs w:val="21"/>
              </w:rPr>
              <w:t>SOGGETTO DELLA LEZIONE</w:t>
            </w:r>
          </w:p>
        </w:tc>
        <w:tc>
          <w:tcPr>
            <w:tcW w:w="3464" w:type="dxa"/>
            <w:shd w:val="clear" w:color="auto" w:fill="2B2620"/>
            <w:tcMar>
              <w:top w:w="120" w:type="dxa"/>
              <w:left w:w="140" w:type="dxa"/>
              <w:bottom w:w="120" w:type="dxa"/>
              <w:right w:w="140" w:type="dxa"/>
            </w:tcMar>
            <w:vAlign w:val="center"/>
          </w:tcPr>
          <w:p w14:paraId="1CF1735F" w14:textId="77777777" w:rsidR="00BD796A" w:rsidRDefault="00000000">
            <w:pPr>
              <w:spacing w:before="40" w:after="40"/>
              <w:jc w:val="center"/>
            </w:pPr>
            <w:r>
              <w:rPr>
                <w:rFonts w:cs="EB Garamond"/>
                <w:b/>
                <w:bCs/>
                <w:color w:val="E8DCC0"/>
                <w:sz w:val="21"/>
                <w:szCs w:val="21"/>
              </w:rPr>
              <w:t>MEDITAZIONE</w:t>
            </w:r>
          </w:p>
        </w:tc>
      </w:tr>
      <w:tr w:rsidR="00BD796A" w14:paraId="6B92BC42" w14:textId="77777777">
        <w:trPr>
          <w:cantSplit/>
        </w:trPr>
        <w:tc>
          <w:tcPr>
            <w:tcW w:w="700" w:type="dxa"/>
            <w:shd w:val="clear" w:color="auto" w:fill="FAF7F0"/>
            <w:tcMar>
              <w:top w:w="140" w:type="dxa"/>
              <w:left w:w="140" w:type="dxa"/>
              <w:bottom w:w="140" w:type="dxa"/>
              <w:right w:w="140" w:type="dxa"/>
            </w:tcMar>
            <w:vAlign w:val="center"/>
          </w:tcPr>
          <w:p w14:paraId="3E489E8E" w14:textId="77777777" w:rsidR="00BD796A" w:rsidRDefault="00000000">
            <w:pPr>
              <w:spacing w:before="40" w:after="40"/>
              <w:jc w:val="center"/>
            </w:pPr>
            <w:r>
              <w:rPr>
                <w:rFonts w:cs="EB Garamond"/>
                <w:b/>
                <w:bCs/>
                <w:color w:val="9C7A32"/>
                <w:sz w:val="21"/>
                <w:szCs w:val="21"/>
              </w:rPr>
              <w:t>1</w:t>
            </w:r>
          </w:p>
        </w:tc>
        <w:tc>
          <w:tcPr>
            <w:tcW w:w="5196" w:type="dxa"/>
            <w:shd w:val="clear" w:color="auto" w:fill="FAF7F0"/>
            <w:tcMar>
              <w:top w:w="140" w:type="dxa"/>
              <w:left w:w="140" w:type="dxa"/>
              <w:bottom w:w="140" w:type="dxa"/>
              <w:right w:w="140" w:type="dxa"/>
            </w:tcMar>
            <w:vAlign w:val="center"/>
          </w:tcPr>
          <w:p w14:paraId="02F775BF" w14:textId="77777777" w:rsidR="00BD796A" w:rsidRDefault="00000000">
            <w:pPr>
              <w:spacing w:before="40" w:after="40"/>
            </w:pPr>
            <w:r>
              <w:rPr>
                <w:rFonts w:cs="EB Garamond"/>
                <w:sz w:val="21"/>
                <w:szCs w:val="21"/>
              </w:rPr>
              <w:t>La determinazione alla libertà: dalla comprensione teorica alla spinta a trasformarsi</w:t>
            </w:r>
          </w:p>
        </w:tc>
        <w:tc>
          <w:tcPr>
            <w:tcW w:w="3464" w:type="dxa"/>
            <w:shd w:val="clear" w:color="auto" w:fill="FAF7F0"/>
            <w:tcMar>
              <w:top w:w="140" w:type="dxa"/>
              <w:left w:w="140" w:type="dxa"/>
              <w:bottom w:w="140" w:type="dxa"/>
              <w:right w:w="140" w:type="dxa"/>
            </w:tcMar>
            <w:vAlign w:val="center"/>
          </w:tcPr>
          <w:p w14:paraId="6A6CD0CA" w14:textId="77777777" w:rsidR="00BD796A" w:rsidRDefault="00000000">
            <w:pPr>
              <w:spacing w:before="40" w:after="40"/>
            </w:pPr>
            <w:r>
              <w:rPr>
                <w:rFonts w:cs="EB Garamond"/>
                <w:i/>
                <w:iCs/>
                <w:sz w:val="21"/>
                <w:szCs w:val="21"/>
              </w:rPr>
              <w:t>Generare la determinazione alla libertà</w:t>
            </w:r>
          </w:p>
        </w:tc>
      </w:tr>
      <w:tr w:rsidR="00BD796A" w14:paraId="37552573" w14:textId="77777777">
        <w:trPr>
          <w:cantSplit/>
        </w:trPr>
        <w:tc>
          <w:tcPr>
            <w:tcW w:w="700" w:type="dxa"/>
            <w:shd w:val="clear" w:color="auto" w:fill="FFFFFF"/>
            <w:tcMar>
              <w:top w:w="140" w:type="dxa"/>
              <w:left w:w="140" w:type="dxa"/>
              <w:bottom w:w="140" w:type="dxa"/>
              <w:right w:w="140" w:type="dxa"/>
            </w:tcMar>
            <w:vAlign w:val="center"/>
          </w:tcPr>
          <w:p w14:paraId="774D2FE0" w14:textId="77777777" w:rsidR="00BD796A" w:rsidRDefault="00000000">
            <w:pPr>
              <w:spacing w:before="40" w:after="40"/>
              <w:jc w:val="center"/>
            </w:pPr>
            <w:r>
              <w:rPr>
                <w:rFonts w:cs="EB Garamond"/>
                <w:b/>
                <w:bCs/>
                <w:color w:val="9C7A32"/>
                <w:sz w:val="21"/>
                <w:szCs w:val="21"/>
              </w:rPr>
              <w:t>2</w:t>
            </w:r>
          </w:p>
        </w:tc>
        <w:tc>
          <w:tcPr>
            <w:tcW w:w="5196" w:type="dxa"/>
            <w:shd w:val="clear" w:color="auto" w:fill="FFFFFF"/>
            <w:tcMar>
              <w:top w:w="140" w:type="dxa"/>
              <w:left w:w="140" w:type="dxa"/>
              <w:bottom w:w="140" w:type="dxa"/>
              <w:right w:w="140" w:type="dxa"/>
            </w:tcMar>
            <w:vAlign w:val="center"/>
          </w:tcPr>
          <w:p w14:paraId="6732A6F9" w14:textId="77777777" w:rsidR="00BD796A" w:rsidRDefault="00000000">
            <w:pPr>
              <w:spacing w:before="40" w:after="40"/>
            </w:pPr>
            <w:r>
              <w:rPr>
                <w:rFonts w:cs="EB Garamond"/>
                <w:sz w:val="21"/>
                <w:szCs w:val="21"/>
              </w:rPr>
              <w:t>Cercare la pace autentica: l'originazione dipendente nel suo verso di liberazione</w:t>
            </w:r>
          </w:p>
        </w:tc>
        <w:tc>
          <w:tcPr>
            <w:tcW w:w="3464" w:type="dxa"/>
            <w:shd w:val="clear" w:color="auto" w:fill="FFFFFF"/>
            <w:tcMar>
              <w:top w:w="140" w:type="dxa"/>
              <w:left w:w="140" w:type="dxa"/>
              <w:bottom w:w="140" w:type="dxa"/>
              <w:right w:w="140" w:type="dxa"/>
            </w:tcMar>
            <w:vAlign w:val="center"/>
          </w:tcPr>
          <w:p w14:paraId="1D3C8F60" w14:textId="77777777" w:rsidR="00BD796A" w:rsidRDefault="00000000">
            <w:pPr>
              <w:spacing w:before="40" w:after="40"/>
            </w:pPr>
            <w:r>
              <w:rPr>
                <w:rFonts w:cs="EB Garamond"/>
                <w:i/>
                <w:iCs/>
                <w:sz w:val="21"/>
                <w:szCs w:val="21"/>
              </w:rPr>
              <w:t>La catena che si può interrompere</w:t>
            </w:r>
          </w:p>
        </w:tc>
      </w:tr>
      <w:tr w:rsidR="00BD796A" w14:paraId="015FA28D" w14:textId="77777777">
        <w:trPr>
          <w:cantSplit/>
        </w:trPr>
        <w:tc>
          <w:tcPr>
            <w:tcW w:w="700" w:type="dxa"/>
            <w:shd w:val="clear" w:color="auto" w:fill="FAF7F0"/>
            <w:tcMar>
              <w:top w:w="140" w:type="dxa"/>
              <w:left w:w="140" w:type="dxa"/>
              <w:bottom w:w="140" w:type="dxa"/>
              <w:right w:w="140" w:type="dxa"/>
            </w:tcMar>
            <w:vAlign w:val="center"/>
          </w:tcPr>
          <w:p w14:paraId="588A82DE" w14:textId="77777777" w:rsidR="00BD796A" w:rsidRDefault="00000000">
            <w:pPr>
              <w:spacing w:before="40" w:after="40"/>
              <w:jc w:val="center"/>
            </w:pPr>
            <w:r>
              <w:rPr>
                <w:rFonts w:cs="EB Garamond"/>
                <w:b/>
                <w:bCs/>
                <w:color w:val="9C7A32"/>
                <w:sz w:val="21"/>
                <w:szCs w:val="21"/>
              </w:rPr>
              <w:t>3</w:t>
            </w:r>
          </w:p>
        </w:tc>
        <w:tc>
          <w:tcPr>
            <w:tcW w:w="5196" w:type="dxa"/>
            <w:shd w:val="clear" w:color="auto" w:fill="FAF7F0"/>
            <w:tcMar>
              <w:top w:w="140" w:type="dxa"/>
              <w:left w:w="140" w:type="dxa"/>
              <w:bottom w:w="140" w:type="dxa"/>
              <w:right w:w="140" w:type="dxa"/>
            </w:tcMar>
            <w:vAlign w:val="center"/>
          </w:tcPr>
          <w:p w14:paraId="54CB7389" w14:textId="77777777" w:rsidR="00BD796A" w:rsidRDefault="00000000">
            <w:pPr>
              <w:spacing w:before="40" w:after="40"/>
            </w:pPr>
            <w:r>
              <w:rPr>
                <w:rFonts w:cs="EB Garamond"/>
                <w:sz w:val="21"/>
                <w:szCs w:val="21"/>
              </w:rPr>
              <w:t>Le due oscurazioni: cosa resta da rimuovere per essere liberi</w:t>
            </w:r>
          </w:p>
        </w:tc>
        <w:tc>
          <w:tcPr>
            <w:tcW w:w="3464" w:type="dxa"/>
            <w:shd w:val="clear" w:color="auto" w:fill="FAF7F0"/>
            <w:tcMar>
              <w:top w:w="140" w:type="dxa"/>
              <w:left w:w="140" w:type="dxa"/>
              <w:bottom w:w="140" w:type="dxa"/>
              <w:right w:w="140" w:type="dxa"/>
            </w:tcMar>
            <w:vAlign w:val="center"/>
          </w:tcPr>
          <w:p w14:paraId="1C1C3666" w14:textId="77777777" w:rsidR="00BD796A" w:rsidRDefault="00000000">
            <w:pPr>
              <w:spacing w:before="40" w:after="40"/>
            </w:pPr>
            <w:r>
              <w:rPr>
                <w:rFonts w:cs="EB Garamond"/>
                <w:i/>
                <w:iCs/>
                <w:sz w:val="21"/>
                <w:szCs w:val="21"/>
              </w:rPr>
              <w:t>Le due oscurazioni</w:t>
            </w:r>
          </w:p>
        </w:tc>
      </w:tr>
      <w:tr w:rsidR="00BD796A" w14:paraId="5280006D" w14:textId="77777777">
        <w:trPr>
          <w:cantSplit/>
        </w:trPr>
        <w:tc>
          <w:tcPr>
            <w:tcW w:w="700" w:type="dxa"/>
            <w:shd w:val="clear" w:color="auto" w:fill="FFFFFF"/>
            <w:tcMar>
              <w:top w:w="140" w:type="dxa"/>
              <w:left w:w="140" w:type="dxa"/>
              <w:bottom w:w="140" w:type="dxa"/>
              <w:right w:w="140" w:type="dxa"/>
            </w:tcMar>
            <w:vAlign w:val="center"/>
          </w:tcPr>
          <w:p w14:paraId="4CEBB73D" w14:textId="77777777" w:rsidR="00BD796A" w:rsidRDefault="00000000">
            <w:pPr>
              <w:spacing w:before="40" w:after="40"/>
              <w:jc w:val="center"/>
            </w:pPr>
            <w:r>
              <w:rPr>
                <w:rFonts w:cs="EB Garamond"/>
                <w:b/>
                <w:bCs/>
                <w:color w:val="9C7A32"/>
                <w:sz w:val="21"/>
                <w:szCs w:val="21"/>
              </w:rPr>
              <w:t>4</w:t>
            </w:r>
          </w:p>
        </w:tc>
        <w:tc>
          <w:tcPr>
            <w:tcW w:w="5196" w:type="dxa"/>
            <w:shd w:val="clear" w:color="auto" w:fill="FFFFFF"/>
            <w:tcMar>
              <w:top w:w="140" w:type="dxa"/>
              <w:left w:w="140" w:type="dxa"/>
              <w:bottom w:w="140" w:type="dxa"/>
              <w:right w:w="140" w:type="dxa"/>
            </w:tcMar>
            <w:vAlign w:val="center"/>
          </w:tcPr>
          <w:p w14:paraId="09E18BF6" w14:textId="77777777" w:rsidR="00BD796A" w:rsidRDefault="00000000">
            <w:pPr>
              <w:spacing w:before="40" w:after="40"/>
            </w:pPr>
            <w:r>
              <w:rPr>
                <w:rFonts w:cs="EB Garamond"/>
                <w:sz w:val="21"/>
                <w:szCs w:val="21"/>
              </w:rPr>
              <w:t>Il nirvana: la cessazione autentica, non una metafora</w:t>
            </w:r>
          </w:p>
        </w:tc>
        <w:tc>
          <w:tcPr>
            <w:tcW w:w="3464" w:type="dxa"/>
            <w:shd w:val="clear" w:color="auto" w:fill="FFFFFF"/>
            <w:tcMar>
              <w:top w:w="140" w:type="dxa"/>
              <w:left w:w="140" w:type="dxa"/>
              <w:bottom w:w="140" w:type="dxa"/>
              <w:right w:w="140" w:type="dxa"/>
            </w:tcMar>
            <w:vAlign w:val="center"/>
          </w:tcPr>
          <w:p w14:paraId="2CC3116B" w14:textId="77777777" w:rsidR="00BD796A" w:rsidRDefault="00000000">
            <w:pPr>
              <w:spacing w:before="40" w:after="40"/>
            </w:pPr>
            <w:r>
              <w:rPr>
                <w:rFonts w:cs="EB Garamond"/>
                <w:i/>
                <w:iCs/>
                <w:sz w:val="21"/>
                <w:szCs w:val="21"/>
              </w:rPr>
              <w:t>La pace autentica</w:t>
            </w:r>
          </w:p>
        </w:tc>
      </w:tr>
      <w:tr w:rsidR="00BD796A" w14:paraId="1AC7BD03" w14:textId="77777777">
        <w:trPr>
          <w:cantSplit/>
        </w:trPr>
        <w:tc>
          <w:tcPr>
            <w:tcW w:w="700" w:type="dxa"/>
            <w:shd w:val="clear" w:color="auto" w:fill="FAF7F0"/>
            <w:tcMar>
              <w:top w:w="140" w:type="dxa"/>
              <w:left w:w="140" w:type="dxa"/>
              <w:bottom w:w="140" w:type="dxa"/>
              <w:right w:w="140" w:type="dxa"/>
            </w:tcMar>
            <w:vAlign w:val="center"/>
          </w:tcPr>
          <w:p w14:paraId="139D252D" w14:textId="77777777" w:rsidR="00BD796A" w:rsidRDefault="00000000">
            <w:pPr>
              <w:spacing w:before="40" w:after="40"/>
              <w:jc w:val="center"/>
            </w:pPr>
            <w:r>
              <w:rPr>
                <w:rFonts w:cs="EB Garamond"/>
                <w:b/>
                <w:bCs/>
                <w:color w:val="9C7A32"/>
                <w:sz w:val="21"/>
                <w:szCs w:val="21"/>
              </w:rPr>
              <w:t>5</w:t>
            </w:r>
          </w:p>
        </w:tc>
        <w:tc>
          <w:tcPr>
            <w:tcW w:w="5196" w:type="dxa"/>
            <w:shd w:val="clear" w:color="auto" w:fill="FAF7F0"/>
            <w:tcMar>
              <w:top w:w="140" w:type="dxa"/>
              <w:left w:w="140" w:type="dxa"/>
              <w:bottom w:w="140" w:type="dxa"/>
              <w:right w:w="140" w:type="dxa"/>
            </w:tcMar>
            <w:vAlign w:val="center"/>
          </w:tcPr>
          <w:p w14:paraId="0EA7DF15" w14:textId="77777777" w:rsidR="00BD796A" w:rsidRDefault="00000000">
            <w:pPr>
              <w:spacing w:before="40" w:after="40"/>
            </w:pPr>
            <w:r>
              <w:rPr>
                <w:rFonts w:cs="EB Garamond"/>
                <w:sz w:val="21"/>
                <w:szCs w:val="21"/>
              </w:rPr>
              <w:t>Il potenziale della mente: la liberazione è davvero possibile?</w:t>
            </w:r>
          </w:p>
        </w:tc>
        <w:tc>
          <w:tcPr>
            <w:tcW w:w="3464" w:type="dxa"/>
            <w:shd w:val="clear" w:color="auto" w:fill="FAF7F0"/>
            <w:tcMar>
              <w:top w:w="140" w:type="dxa"/>
              <w:left w:w="140" w:type="dxa"/>
              <w:bottom w:w="140" w:type="dxa"/>
              <w:right w:w="140" w:type="dxa"/>
            </w:tcMar>
            <w:vAlign w:val="center"/>
          </w:tcPr>
          <w:p w14:paraId="5925D0CA" w14:textId="77777777" w:rsidR="00BD796A" w:rsidRDefault="00000000">
            <w:pPr>
              <w:spacing w:before="40" w:after="40"/>
            </w:pPr>
            <w:r>
              <w:rPr>
                <w:rFonts w:cs="EB Garamond"/>
                <w:i/>
                <w:iCs/>
                <w:sz w:val="21"/>
                <w:szCs w:val="21"/>
              </w:rPr>
              <w:t>Il potenziale illimitato della mente</w:t>
            </w:r>
          </w:p>
        </w:tc>
      </w:tr>
      <w:tr w:rsidR="00BD796A" w14:paraId="7417F6FF" w14:textId="77777777">
        <w:trPr>
          <w:cantSplit/>
        </w:trPr>
        <w:tc>
          <w:tcPr>
            <w:tcW w:w="700" w:type="dxa"/>
            <w:shd w:val="clear" w:color="auto" w:fill="FFFFFF"/>
            <w:tcMar>
              <w:top w:w="140" w:type="dxa"/>
              <w:left w:w="140" w:type="dxa"/>
              <w:bottom w:w="140" w:type="dxa"/>
              <w:right w:w="140" w:type="dxa"/>
            </w:tcMar>
            <w:vAlign w:val="center"/>
          </w:tcPr>
          <w:p w14:paraId="7BAAD794" w14:textId="77777777" w:rsidR="00BD796A" w:rsidRDefault="00000000">
            <w:pPr>
              <w:spacing w:before="40" w:after="40"/>
              <w:jc w:val="center"/>
            </w:pPr>
            <w:r>
              <w:rPr>
                <w:rFonts w:cs="EB Garamond"/>
                <w:b/>
                <w:bCs/>
                <w:color w:val="9C7A32"/>
                <w:sz w:val="21"/>
                <w:szCs w:val="21"/>
              </w:rPr>
              <w:t>6</w:t>
            </w:r>
          </w:p>
        </w:tc>
        <w:tc>
          <w:tcPr>
            <w:tcW w:w="5196" w:type="dxa"/>
            <w:shd w:val="clear" w:color="auto" w:fill="FFFFFF"/>
            <w:tcMar>
              <w:top w:w="140" w:type="dxa"/>
              <w:left w:w="140" w:type="dxa"/>
              <w:bottom w:w="140" w:type="dxa"/>
              <w:right w:w="140" w:type="dxa"/>
            </w:tcMar>
            <w:vAlign w:val="center"/>
          </w:tcPr>
          <w:p w14:paraId="641D5182" w14:textId="77777777" w:rsidR="00BD796A" w:rsidRDefault="00000000">
            <w:pPr>
              <w:spacing w:before="40" w:after="40"/>
            </w:pPr>
            <w:r>
              <w:rPr>
                <w:rFonts w:cs="EB Garamond"/>
                <w:sz w:val="21"/>
                <w:szCs w:val="21"/>
              </w:rPr>
              <w:t>L'uguaglianza di samsara e nirvana; i livelli della mente</w:t>
            </w:r>
          </w:p>
        </w:tc>
        <w:tc>
          <w:tcPr>
            <w:tcW w:w="3464" w:type="dxa"/>
            <w:shd w:val="clear" w:color="auto" w:fill="FFFFFF"/>
            <w:tcMar>
              <w:top w:w="140" w:type="dxa"/>
              <w:left w:w="140" w:type="dxa"/>
              <w:bottom w:w="140" w:type="dxa"/>
              <w:right w:w="140" w:type="dxa"/>
            </w:tcMar>
            <w:vAlign w:val="center"/>
          </w:tcPr>
          <w:p w14:paraId="53CCD519" w14:textId="77777777" w:rsidR="00BD796A" w:rsidRDefault="00000000">
            <w:pPr>
              <w:spacing w:before="40" w:after="40"/>
            </w:pPr>
            <w:r>
              <w:rPr>
                <w:rFonts w:cs="EB Garamond"/>
                <w:i/>
                <w:iCs/>
                <w:sz w:val="21"/>
                <w:szCs w:val="21"/>
              </w:rPr>
              <w:t>Mente grossolana, mente sottile</w:t>
            </w:r>
          </w:p>
        </w:tc>
      </w:tr>
      <w:tr w:rsidR="00BD796A" w14:paraId="4CBAE705" w14:textId="77777777">
        <w:trPr>
          <w:cantSplit/>
        </w:trPr>
        <w:tc>
          <w:tcPr>
            <w:tcW w:w="700" w:type="dxa"/>
            <w:shd w:val="clear" w:color="auto" w:fill="FAF7F0"/>
            <w:tcMar>
              <w:top w:w="140" w:type="dxa"/>
              <w:left w:w="140" w:type="dxa"/>
              <w:bottom w:w="140" w:type="dxa"/>
              <w:right w:w="140" w:type="dxa"/>
            </w:tcMar>
            <w:vAlign w:val="center"/>
          </w:tcPr>
          <w:p w14:paraId="566B8973" w14:textId="77777777" w:rsidR="00BD796A" w:rsidRDefault="00000000">
            <w:pPr>
              <w:spacing w:before="40" w:after="40"/>
              <w:jc w:val="center"/>
            </w:pPr>
            <w:r>
              <w:rPr>
                <w:rFonts w:cs="EB Garamond"/>
                <w:b/>
                <w:bCs/>
                <w:color w:val="9C7A32"/>
                <w:sz w:val="21"/>
                <w:szCs w:val="21"/>
              </w:rPr>
              <w:t>7</w:t>
            </w:r>
          </w:p>
        </w:tc>
        <w:tc>
          <w:tcPr>
            <w:tcW w:w="5196" w:type="dxa"/>
            <w:shd w:val="clear" w:color="auto" w:fill="FAF7F0"/>
            <w:tcMar>
              <w:top w:w="140" w:type="dxa"/>
              <w:left w:w="140" w:type="dxa"/>
              <w:bottom w:w="140" w:type="dxa"/>
              <w:right w:w="140" w:type="dxa"/>
            </w:tcMar>
            <w:vAlign w:val="center"/>
          </w:tcPr>
          <w:p w14:paraId="7684E182" w14:textId="5D9FE0F0" w:rsidR="00BD796A" w:rsidRDefault="00000000">
            <w:pPr>
              <w:spacing w:before="40" w:after="40"/>
            </w:pPr>
            <w:r>
              <w:rPr>
                <w:rFonts w:cs="EB Garamond"/>
                <w:sz w:val="21"/>
                <w:szCs w:val="21"/>
              </w:rPr>
              <w:t xml:space="preserve">La natura di buddha secondo le diverse </w:t>
            </w:r>
            <w:r w:rsidR="001130A6">
              <w:rPr>
                <w:rFonts w:cs="EB Garamond"/>
                <w:sz w:val="21"/>
                <w:szCs w:val="21"/>
              </w:rPr>
              <w:t>tradizioni</w:t>
            </w:r>
          </w:p>
        </w:tc>
        <w:tc>
          <w:tcPr>
            <w:tcW w:w="3464" w:type="dxa"/>
            <w:shd w:val="clear" w:color="auto" w:fill="FAF7F0"/>
            <w:tcMar>
              <w:top w:w="140" w:type="dxa"/>
              <w:left w:w="140" w:type="dxa"/>
              <w:bottom w:w="140" w:type="dxa"/>
              <w:right w:w="140" w:type="dxa"/>
            </w:tcMar>
            <w:vAlign w:val="center"/>
          </w:tcPr>
          <w:p w14:paraId="62CC252C" w14:textId="77777777" w:rsidR="00BD796A" w:rsidRDefault="00000000">
            <w:pPr>
              <w:spacing w:before="40" w:after="40"/>
            </w:pPr>
            <w:r>
              <w:rPr>
                <w:rFonts w:cs="EB Garamond"/>
                <w:i/>
                <w:iCs/>
                <w:sz w:val="21"/>
                <w:szCs w:val="21"/>
              </w:rPr>
              <w:t>I nove simili della natura di buddha</w:t>
            </w:r>
          </w:p>
        </w:tc>
      </w:tr>
      <w:tr w:rsidR="00BD796A" w14:paraId="75397E9F" w14:textId="77777777">
        <w:trPr>
          <w:cantSplit/>
        </w:trPr>
        <w:tc>
          <w:tcPr>
            <w:tcW w:w="700" w:type="dxa"/>
            <w:shd w:val="clear" w:color="auto" w:fill="FFFFFF"/>
            <w:tcMar>
              <w:top w:w="140" w:type="dxa"/>
              <w:left w:w="140" w:type="dxa"/>
              <w:bottom w:w="140" w:type="dxa"/>
              <w:right w:w="140" w:type="dxa"/>
            </w:tcMar>
            <w:vAlign w:val="center"/>
          </w:tcPr>
          <w:p w14:paraId="393D8315" w14:textId="77777777" w:rsidR="00BD796A" w:rsidRDefault="00000000">
            <w:pPr>
              <w:spacing w:before="40" w:after="40"/>
              <w:jc w:val="center"/>
            </w:pPr>
            <w:r>
              <w:rPr>
                <w:rFonts w:cs="EB Garamond"/>
                <w:b/>
                <w:bCs/>
                <w:color w:val="9C7A32"/>
                <w:sz w:val="21"/>
                <w:szCs w:val="21"/>
              </w:rPr>
              <w:t>8</w:t>
            </w:r>
          </w:p>
        </w:tc>
        <w:tc>
          <w:tcPr>
            <w:tcW w:w="5196" w:type="dxa"/>
            <w:shd w:val="clear" w:color="auto" w:fill="FFFFFF"/>
            <w:tcMar>
              <w:top w:w="140" w:type="dxa"/>
              <w:left w:w="140" w:type="dxa"/>
              <w:bottom w:w="140" w:type="dxa"/>
              <w:right w:w="140" w:type="dxa"/>
            </w:tcMar>
            <w:vAlign w:val="center"/>
          </w:tcPr>
          <w:p w14:paraId="07DA956C" w14:textId="0AB7D044" w:rsidR="00BD796A" w:rsidRDefault="00000000">
            <w:pPr>
              <w:spacing w:before="40" w:after="40"/>
            </w:pPr>
            <w:r>
              <w:rPr>
                <w:rFonts w:cs="EB Garamond"/>
                <w:sz w:val="21"/>
                <w:szCs w:val="21"/>
              </w:rPr>
              <w:t xml:space="preserve">Oltre le oscurazioni: la mente di luce chiara causale, la domanda "siamo già </w:t>
            </w:r>
            <w:r w:rsidR="001130A6">
              <w:rPr>
                <w:rFonts w:cs="EB Garamond"/>
                <w:sz w:val="21"/>
                <w:szCs w:val="21"/>
              </w:rPr>
              <w:t>risvegliati e completi</w:t>
            </w:r>
            <w:r>
              <w:rPr>
                <w:rFonts w:cs="EB Garamond"/>
                <w:sz w:val="21"/>
                <w:szCs w:val="21"/>
              </w:rPr>
              <w:t>?"</w:t>
            </w:r>
          </w:p>
        </w:tc>
        <w:tc>
          <w:tcPr>
            <w:tcW w:w="3464" w:type="dxa"/>
            <w:shd w:val="clear" w:color="auto" w:fill="FFFFFF"/>
            <w:tcMar>
              <w:top w:w="140" w:type="dxa"/>
              <w:left w:w="140" w:type="dxa"/>
              <w:bottom w:w="140" w:type="dxa"/>
              <w:right w:w="140" w:type="dxa"/>
            </w:tcMar>
            <w:vAlign w:val="center"/>
          </w:tcPr>
          <w:p w14:paraId="67A30D13" w14:textId="77777777" w:rsidR="00BD796A" w:rsidRDefault="00000000">
            <w:pPr>
              <w:spacing w:before="40" w:after="40"/>
            </w:pPr>
            <w:r>
              <w:rPr>
                <w:rFonts w:cs="EB Garamond"/>
                <w:i/>
                <w:iCs/>
                <w:sz w:val="21"/>
                <w:szCs w:val="21"/>
              </w:rPr>
              <w:t>La mente di luce chiara</w:t>
            </w:r>
          </w:p>
        </w:tc>
      </w:tr>
    </w:tbl>
    <w:p w14:paraId="39BB891B" w14:textId="77777777" w:rsidR="00211A6D" w:rsidRDefault="00211A6D"/>
    <w:sectPr w:rsidR="00211A6D">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8A2D" w14:textId="77777777" w:rsidR="00894F55" w:rsidRDefault="00894F55">
      <w:r>
        <w:separator/>
      </w:r>
    </w:p>
  </w:endnote>
  <w:endnote w:type="continuationSeparator" w:id="0">
    <w:p w14:paraId="729536AD" w14:textId="77777777" w:rsidR="00894F55" w:rsidRDefault="00894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500000000000000"/>
    <w:charset w:val="00"/>
    <w:family w:val="auto"/>
    <w:pitch w:val="variable"/>
    <w:sig w:usb0="E00002FF" w:usb1="020004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EDC8" w14:textId="77777777" w:rsidR="00BD796A" w:rsidRDefault="00000000">
    <w:pPr>
      <w:jc w:val="center"/>
    </w:pPr>
    <w:r>
      <w:rPr>
        <w:rFonts w:cs="EB Garamond"/>
        <w:color w:val="9C7A32"/>
        <w:sz w:val="16"/>
        <w:szCs w:val="16"/>
      </w:rPr>
      <w:t xml:space="preserve">Dalla Confusione alla Chiarezza — Programma 1  ·  </w:t>
    </w:r>
    <w:r>
      <w:rPr>
        <w:rFonts w:cs="EB Garamond"/>
        <w:color w:val="9C7A32"/>
        <w:sz w:val="16"/>
        <w:szCs w:val="16"/>
      </w:rPr>
      <w:fldChar w:fldCharType="begin"/>
    </w:r>
    <w:r>
      <w:rPr>
        <w:rFonts w:cs="EB Garamond"/>
        <w:color w:val="9C7A32"/>
        <w:sz w:val="16"/>
        <w:szCs w:val="16"/>
      </w:rPr>
      <w:instrText>PAGE</w:instrText>
    </w:r>
    <w:r>
      <w:rPr>
        <w:rFonts w:cs="EB Garamond"/>
        <w:color w:val="9C7A32"/>
        <w:sz w:val="16"/>
        <w:szCs w:val="16"/>
      </w:rPr>
      <w:fldChar w:fldCharType="separate"/>
    </w:r>
    <w:r w:rsidR="0002270A">
      <w:rPr>
        <w:rFonts w:cs="EB Garamond"/>
        <w:noProof/>
        <w:color w:val="9C7A32"/>
        <w:sz w:val="16"/>
        <w:szCs w:val="16"/>
      </w:rPr>
      <w:t>1</w:t>
    </w:r>
    <w:r>
      <w:rPr>
        <w:rFonts w:cs="EB Garamond"/>
        <w:color w:val="9C7A3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9E64A" w14:textId="77777777" w:rsidR="00894F55" w:rsidRDefault="00894F55">
      <w:r>
        <w:separator/>
      </w:r>
    </w:p>
  </w:footnote>
  <w:footnote w:type="continuationSeparator" w:id="0">
    <w:p w14:paraId="4A9332D2" w14:textId="77777777" w:rsidR="00894F55" w:rsidRDefault="00894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0785" w14:textId="77777777" w:rsidR="00BD796A" w:rsidRDefault="00000000">
    <w:pPr>
      <w:jc w:val="center"/>
    </w:pPr>
    <w:r>
      <w:rPr>
        <w:rFonts w:cs="EB Garamond"/>
        <w:b/>
        <w:bCs/>
        <w:color w:val="9C7A32"/>
        <w:spacing w:val="30"/>
        <w:sz w:val="16"/>
        <w:szCs w:val="16"/>
      </w:rPr>
      <w:t>ACCADEMIA YOGA DELLA MENTE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0F7"/>
    <w:multiLevelType w:val="hybridMultilevel"/>
    <w:tmpl w:val="C6FA0B02"/>
    <w:lvl w:ilvl="0" w:tplc="8A647FCE">
      <w:start w:val="1"/>
      <w:numFmt w:val="bullet"/>
      <w:lvlText w:val="—"/>
      <w:lvlJc w:val="left"/>
      <w:pPr>
        <w:ind w:left="420" w:hanging="260"/>
      </w:pPr>
      <w:rPr>
        <w:rFonts w:ascii="EB Garamond" w:eastAsia="EB Garamond" w:hAnsi="EB Garamond" w:cs="EB Garamond"/>
        <w:color w:val="9C7A32"/>
      </w:rPr>
    </w:lvl>
    <w:lvl w:ilvl="1" w:tplc="63C27186">
      <w:numFmt w:val="decimal"/>
      <w:lvlText w:val=""/>
      <w:lvlJc w:val="left"/>
    </w:lvl>
    <w:lvl w:ilvl="2" w:tplc="91D08336">
      <w:numFmt w:val="decimal"/>
      <w:lvlText w:val=""/>
      <w:lvlJc w:val="left"/>
    </w:lvl>
    <w:lvl w:ilvl="3" w:tplc="51DE352E">
      <w:numFmt w:val="decimal"/>
      <w:lvlText w:val=""/>
      <w:lvlJc w:val="left"/>
    </w:lvl>
    <w:lvl w:ilvl="4" w:tplc="9E34A2CE">
      <w:numFmt w:val="decimal"/>
      <w:lvlText w:val=""/>
      <w:lvlJc w:val="left"/>
    </w:lvl>
    <w:lvl w:ilvl="5" w:tplc="591E43DA">
      <w:numFmt w:val="decimal"/>
      <w:lvlText w:val=""/>
      <w:lvlJc w:val="left"/>
    </w:lvl>
    <w:lvl w:ilvl="6" w:tplc="6CC665EA">
      <w:numFmt w:val="decimal"/>
      <w:lvlText w:val=""/>
      <w:lvlJc w:val="left"/>
    </w:lvl>
    <w:lvl w:ilvl="7" w:tplc="26ECA8F0">
      <w:numFmt w:val="decimal"/>
      <w:lvlText w:val=""/>
      <w:lvlJc w:val="left"/>
    </w:lvl>
    <w:lvl w:ilvl="8" w:tplc="6CDCBCD2">
      <w:numFmt w:val="decimal"/>
      <w:lvlText w:val=""/>
      <w:lvlJc w:val="left"/>
    </w:lvl>
  </w:abstractNum>
  <w:abstractNum w:abstractNumId="1" w15:restartNumberingAfterBreak="0">
    <w:nsid w:val="5A291F1D"/>
    <w:multiLevelType w:val="hybridMultilevel"/>
    <w:tmpl w:val="949EF766"/>
    <w:lvl w:ilvl="0" w:tplc="CB260E3E">
      <w:start w:val="1"/>
      <w:numFmt w:val="bullet"/>
      <w:lvlText w:val="●"/>
      <w:lvlJc w:val="left"/>
      <w:pPr>
        <w:ind w:left="720" w:hanging="360"/>
      </w:pPr>
    </w:lvl>
    <w:lvl w:ilvl="1" w:tplc="DCE62320">
      <w:start w:val="1"/>
      <w:numFmt w:val="bullet"/>
      <w:lvlText w:val="○"/>
      <w:lvlJc w:val="left"/>
      <w:pPr>
        <w:ind w:left="1440" w:hanging="360"/>
      </w:pPr>
    </w:lvl>
    <w:lvl w:ilvl="2" w:tplc="D114A4E8">
      <w:start w:val="1"/>
      <w:numFmt w:val="bullet"/>
      <w:lvlText w:val="■"/>
      <w:lvlJc w:val="left"/>
      <w:pPr>
        <w:ind w:left="2160" w:hanging="360"/>
      </w:pPr>
    </w:lvl>
    <w:lvl w:ilvl="3" w:tplc="015EE26E">
      <w:start w:val="1"/>
      <w:numFmt w:val="bullet"/>
      <w:lvlText w:val="●"/>
      <w:lvlJc w:val="left"/>
      <w:pPr>
        <w:ind w:left="2880" w:hanging="360"/>
      </w:pPr>
    </w:lvl>
    <w:lvl w:ilvl="4" w:tplc="48EA8B74">
      <w:start w:val="1"/>
      <w:numFmt w:val="bullet"/>
      <w:lvlText w:val="○"/>
      <w:lvlJc w:val="left"/>
      <w:pPr>
        <w:ind w:left="3600" w:hanging="360"/>
      </w:pPr>
    </w:lvl>
    <w:lvl w:ilvl="5" w:tplc="6EA66B30">
      <w:start w:val="1"/>
      <w:numFmt w:val="bullet"/>
      <w:lvlText w:val="■"/>
      <w:lvlJc w:val="left"/>
      <w:pPr>
        <w:ind w:left="4320" w:hanging="360"/>
      </w:pPr>
    </w:lvl>
    <w:lvl w:ilvl="6" w:tplc="A04C0BAE">
      <w:start w:val="1"/>
      <w:numFmt w:val="bullet"/>
      <w:lvlText w:val="●"/>
      <w:lvlJc w:val="left"/>
      <w:pPr>
        <w:ind w:left="5040" w:hanging="360"/>
      </w:pPr>
    </w:lvl>
    <w:lvl w:ilvl="7" w:tplc="7CC2B78C">
      <w:start w:val="1"/>
      <w:numFmt w:val="bullet"/>
      <w:lvlText w:val="●"/>
      <w:lvlJc w:val="left"/>
      <w:pPr>
        <w:ind w:left="5760" w:hanging="360"/>
      </w:pPr>
    </w:lvl>
    <w:lvl w:ilvl="8" w:tplc="17BC0C66">
      <w:start w:val="1"/>
      <w:numFmt w:val="bullet"/>
      <w:lvlText w:val="●"/>
      <w:lvlJc w:val="left"/>
      <w:pPr>
        <w:ind w:left="6480" w:hanging="360"/>
      </w:pPr>
    </w:lvl>
  </w:abstractNum>
  <w:num w:numId="1" w16cid:durableId="91441400">
    <w:abstractNumId w:val="1"/>
    <w:lvlOverride w:ilvl="0">
      <w:startOverride w:val="1"/>
    </w:lvlOverride>
  </w:num>
  <w:num w:numId="2" w16cid:durableId="6178822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96A"/>
    <w:rsid w:val="0002270A"/>
    <w:rsid w:val="001130A6"/>
    <w:rsid w:val="001B0DF4"/>
    <w:rsid w:val="00211A6D"/>
    <w:rsid w:val="00225436"/>
    <w:rsid w:val="00265F9E"/>
    <w:rsid w:val="003E2F0E"/>
    <w:rsid w:val="004B24F5"/>
    <w:rsid w:val="004C645B"/>
    <w:rsid w:val="00532C1F"/>
    <w:rsid w:val="006E4E03"/>
    <w:rsid w:val="00894F55"/>
    <w:rsid w:val="00BD796A"/>
  </w:rsids>
  <m:mathPr>
    <m:mathFont m:val="Cambria Math"/>
    <m:brkBin m:val="before"/>
    <m:brkBinSub m:val="--"/>
    <m:smallFrac m:val="0"/>
    <m:dispDef/>
    <m:lMargin m:val="0"/>
    <m:rMargin m:val="0"/>
    <m:defJc m:val="centerGroup"/>
    <m:wrapIndent m:val="1440"/>
    <m:intLim m:val="subSup"/>
    <m:naryLim m:val="undOvr"/>
  </m:mathPr>
  <w:themeFontLang w:val="en-IT" w:bidi="bo-CN"/>
  <w:clrSchemeMapping w:bg1="light1" w:t1="dark1" w:bg2="light2" w:t2="dark2" w:accent1="accent1" w:accent2="accent2" w:accent3="accent3" w:accent4="accent4" w:accent5="accent5" w:accent6="accent6" w:hyperlink="hyperlink" w:followedHyperlink="followedHyperlink"/>
  <w:decimalSymbol w:val=","/>
  <w:listSeparator w:val=","/>
  <w14:docId w14:val="6CEB0697"/>
  <w15:docId w15:val="{B330EA55-D8DA-B748-A014-454C9815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2B2620"/>
        <w:sz w:val="22"/>
        <w:szCs w:val="22"/>
        <w:lang w:val="en-IT" w:eastAsia="en-GB"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885</Words>
  <Characters>4799</Characters>
  <Application>Microsoft Office Word</Application>
  <DocSecurity>0</DocSecurity>
  <Lines>106</Lines>
  <Paragraphs>78</Paragraphs>
  <ScaleCrop>false</ScaleCrop>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fabrizio pallotti</cp:lastModifiedBy>
  <cp:revision>3</cp:revision>
  <dcterms:created xsi:type="dcterms:W3CDTF">2026-09-10T09:46:00Z</dcterms:created>
  <dcterms:modified xsi:type="dcterms:W3CDTF">2026-09-10T09:50:00Z</dcterms:modified>
</cp:coreProperties>
</file>